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05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center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pacing w:val="2"/>
          <w:sz w:val="28"/>
          <w:szCs w:val="2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0A0A0A"/>
          <w:sz w:val="28"/>
          <w:szCs w:val="28"/>
          <w:lang w:val="en-US" w:eastAsia="zh-CN"/>
        </w:rPr>
        <w:t>肌酐(Cre)含量</w:t>
      </w:r>
      <w:r>
        <w:rPr>
          <w:rFonts w:hint="default" w:ascii="Times New Roman" w:hAnsi="Times New Roman" w:eastAsia="黑体" w:cs="Times New Roman"/>
          <w:b/>
          <w:bCs/>
          <w:color w:val="0A0A0A"/>
          <w:sz w:val="28"/>
          <w:szCs w:val="28"/>
          <w:lang w:eastAsia="zh-CN"/>
        </w:rPr>
        <w:t>检测</w:t>
      </w:r>
      <w:r>
        <w:rPr>
          <w:rFonts w:hint="default" w:ascii="Times New Roman" w:hAnsi="Times New Roman" w:eastAsia="黑体" w:cs="Times New Roman"/>
          <w:b/>
          <w:bCs/>
          <w:color w:val="0A0A0A"/>
          <w:sz w:val="28"/>
          <w:szCs w:val="28"/>
        </w:rPr>
        <w:t>试剂盒使用说明书</w:t>
      </w:r>
    </w:p>
    <w:p w14:paraId="0415F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Autospacing="0" w:line="240" w:lineRule="auto"/>
        <w:ind w:firstLine="0"/>
        <w:jc w:val="both"/>
        <w:textAlignment w:val="center"/>
        <w:outlineLvl w:val="0"/>
        <w:rPr>
          <w:rFonts w:hint="default" w:ascii="Times New Roman" w:hAnsi="Times New Roman" w:eastAsia="黑体" w:cs="Times New Roman"/>
          <w:b/>
          <w:bCs/>
          <w:color w:val="000000"/>
          <w:spacing w:val="2"/>
          <w:sz w:val="18"/>
          <w:szCs w:val="18"/>
          <w:lang w:val="en-US" w:eastAsia="zh-CN"/>
        </w:rPr>
      </w:pPr>
    </w:p>
    <w:p w14:paraId="3B1E4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0" w:after="0" w:afterAutospacing="0" w:line="240" w:lineRule="auto"/>
        <w:ind w:firstLine="0"/>
        <w:jc w:val="both"/>
        <w:textAlignment w:val="center"/>
        <w:outlineLvl w:val="0"/>
        <w:rPr>
          <w:rFonts w:hint="default" w:ascii="Times New Roman" w:hAnsi="Times New Roman" w:eastAsia="黑体" w:cs="Times New Roman"/>
          <w:b/>
          <w:bCs/>
          <w:color w:val="000000"/>
          <w:spacing w:val="2"/>
          <w:sz w:val="18"/>
          <w:szCs w:val="18"/>
          <w:lang w:val="en-US" w:eastAsia="zh-CN"/>
        </w:rPr>
        <w:sectPr>
          <w:footerReference r:id="rId4" w:type="default"/>
          <w:type w:val="continuous"/>
          <w:pgSz w:w="12240" w:h="15839"/>
          <w:pgMar w:top="1134" w:right="567" w:bottom="1134" w:left="567" w:header="851" w:footer="992" w:gutter="0"/>
          <w:cols w:space="425" w:num="1"/>
          <w:rtlGutter w:val="0"/>
          <w:docGrid w:type="lines" w:linePitch="312" w:charSpace="0"/>
        </w:sectPr>
      </w:pP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2073"/>
        <w:gridCol w:w="1132"/>
        <w:gridCol w:w="1037"/>
      </w:tblGrid>
      <w:tr w14:paraId="53A76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98" w:type="pct"/>
            <w:noWrap w:val="0"/>
            <w:vAlign w:val="center"/>
          </w:tcPr>
          <w:p w14:paraId="72290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  <w:t>产品货号</w:t>
            </w:r>
          </w:p>
        </w:tc>
        <w:tc>
          <w:tcPr>
            <w:tcW w:w="1906" w:type="pct"/>
            <w:noWrap w:val="0"/>
            <w:vAlign w:val="center"/>
          </w:tcPr>
          <w:p w14:paraId="7D49D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  <w:t>产品名称</w:t>
            </w:r>
          </w:p>
        </w:tc>
        <w:tc>
          <w:tcPr>
            <w:tcW w:w="1041" w:type="pct"/>
            <w:noWrap w:val="0"/>
            <w:vAlign w:val="center"/>
          </w:tcPr>
          <w:p w14:paraId="667FC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  <w:t>包装规格</w:t>
            </w:r>
          </w:p>
        </w:tc>
        <w:tc>
          <w:tcPr>
            <w:tcW w:w="953" w:type="pct"/>
            <w:noWrap w:val="0"/>
            <w:vAlign w:val="center"/>
          </w:tcPr>
          <w:p w14:paraId="34440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2"/>
                <w:sz w:val="18"/>
                <w:szCs w:val="18"/>
                <w:lang w:eastAsia="zh-CN"/>
              </w:rPr>
              <w:t>测定方法</w:t>
            </w:r>
          </w:p>
        </w:tc>
      </w:tr>
      <w:tr w14:paraId="6F06D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98" w:type="pct"/>
            <w:noWrap w:val="0"/>
            <w:vAlign w:val="center"/>
          </w:tcPr>
          <w:p w14:paraId="57B29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eastAsia="zh-CN"/>
              </w:rPr>
              <w:t>AYF</w:t>
            </w:r>
            <w:r>
              <w:rPr>
                <w:rFonts w:hint="eastAsia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E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eastAsia="zh-CN"/>
              </w:rPr>
              <w:t>-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M48</w:t>
            </w:r>
          </w:p>
        </w:tc>
        <w:tc>
          <w:tcPr>
            <w:tcW w:w="1906" w:type="pct"/>
            <w:vMerge w:val="restart"/>
            <w:noWrap w:val="0"/>
            <w:vAlign w:val="center"/>
          </w:tcPr>
          <w:p w14:paraId="0A2BE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肌酐(Cre)含量检测试剂盒</w:t>
            </w:r>
          </w:p>
        </w:tc>
        <w:tc>
          <w:tcPr>
            <w:tcW w:w="1041" w:type="pct"/>
            <w:noWrap w:val="0"/>
            <w:vAlign w:val="center"/>
          </w:tcPr>
          <w:p w14:paraId="0F5B3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48T</w:t>
            </w:r>
          </w:p>
        </w:tc>
        <w:tc>
          <w:tcPr>
            <w:tcW w:w="953" w:type="pct"/>
            <w:noWrap w:val="0"/>
            <w:vAlign w:val="center"/>
          </w:tcPr>
          <w:p w14:paraId="3B324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微量法</w:t>
            </w:r>
          </w:p>
        </w:tc>
      </w:tr>
      <w:tr w14:paraId="4A27D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98" w:type="pct"/>
            <w:shd w:val="clear" w:color="auto" w:fill="auto"/>
            <w:noWrap w:val="0"/>
            <w:vAlign w:val="center"/>
          </w:tcPr>
          <w:p w14:paraId="5DAE7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eastAsia="zh-CN"/>
              </w:rPr>
              <w:t>AYF</w:t>
            </w:r>
            <w:r>
              <w:rPr>
                <w:rFonts w:hint="eastAsia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E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eastAsia="zh-CN"/>
              </w:rPr>
              <w:t>-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M96</w:t>
            </w:r>
          </w:p>
        </w:tc>
        <w:tc>
          <w:tcPr>
            <w:tcW w:w="1906" w:type="pct"/>
            <w:vMerge w:val="continue"/>
            <w:noWrap w:val="0"/>
            <w:vAlign w:val="center"/>
          </w:tcPr>
          <w:p w14:paraId="58AC2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A0A0A"/>
                <w:sz w:val="18"/>
                <w:szCs w:val="18"/>
              </w:rPr>
            </w:pPr>
          </w:p>
        </w:tc>
        <w:tc>
          <w:tcPr>
            <w:tcW w:w="1041" w:type="pct"/>
            <w:noWrap w:val="0"/>
            <w:vAlign w:val="center"/>
          </w:tcPr>
          <w:p w14:paraId="3949F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96T</w:t>
            </w:r>
          </w:p>
        </w:tc>
        <w:tc>
          <w:tcPr>
            <w:tcW w:w="953" w:type="pct"/>
            <w:noWrap w:val="0"/>
            <w:vAlign w:val="center"/>
          </w:tcPr>
          <w:p w14:paraId="40AE7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微量法</w:t>
            </w:r>
          </w:p>
        </w:tc>
      </w:tr>
    </w:tbl>
    <w:p w14:paraId="44C199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jc w:val="both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val="en-US" w:eastAsia="zh-CN" w:bidi="ar-SA"/>
        </w:rPr>
        <w:t>一、</w:t>
      </w: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  <w:t>测定意义：</w:t>
      </w:r>
    </w:p>
    <w:p w14:paraId="34FF74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0"/>
        <w:jc w:val="both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</w:rPr>
        <w:t>肌酐是肌酸代谢的最终产物，由肾脏排出。血清肌酐来自肌肉中的肌酸和磷酸肌酸，不受饮食和尿量的影响。临床上测定肌酐含量主要用于检测肾功能的变化，以检测肾功能处于潜在的衰竭状态或是在改善之中。</w:t>
      </w:r>
    </w:p>
    <w:p w14:paraId="5BF910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jc w:val="both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val="en-US" w:eastAsia="zh-CN" w:bidi="ar-SA"/>
        </w:rPr>
        <w:t>二、</w:t>
      </w: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  <w:t>测定原理：</w:t>
      </w:r>
    </w:p>
    <w:p w14:paraId="5EFA84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0"/>
        <w:jc w:val="both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血清等标本中的肌酐在肌酐酰氨基水解酶作用下水解产生肌酸，生成的肌酸在肌酸脒基水解酶作用下产生肌氨酸，肌氨酸再经肌氨酸氧化酶作用生成甘氨酸和过氧化氢，后者再在过氧化物酶作用下与酚衍生物和4-氨基安替比林反应生成红色的醌亚胺色素，根据比色测定醌亚胺色素的量，从而计算出肌酐的含量。</w:t>
      </w:r>
    </w:p>
    <w:p w14:paraId="5F0504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jc w:val="both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val="en-US" w:eastAsia="zh-CN" w:bidi="ar-SA"/>
        </w:rPr>
        <w:t>三、</w:t>
      </w: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  <w:t>试剂组成：</w:t>
      </w:r>
    </w:p>
    <w:tbl>
      <w:tblPr>
        <w:tblStyle w:val="6"/>
        <w:tblW w:w="499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08"/>
        <w:gridCol w:w="1647"/>
        <w:gridCol w:w="1647"/>
        <w:gridCol w:w="929"/>
      </w:tblGrid>
      <w:tr w14:paraId="10DCBB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63" w:type="pct"/>
            <w:noWrap w:val="0"/>
            <w:vAlign w:val="center"/>
          </w:tcPr>
          <w:p w14:paraId="7A681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/>
              <w:jc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  <w:t>试剂名称</w:t>
            </w:r>
          </w:p>
        </w:tc>
        <w:tc>
          <w:tcPr>
            <w:tcW w:w="1574" w:type="pct"/>
            <w:noWrap w:val="0"/>
            <w:vAlign w:val="center"/>
          </w:tcPr>
          <w:p w14:paraId="2BEECE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/>
              <w:jc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  <w:t>试剂装量(48T)</w:t>
            </w:r>
          </w:p>
        </w:tc>
        <w:tc>
          <w:tcPr>
            <w:tcW w:w="1574" w:type="pct"/>
            <w:noWrap w:val="0"/>
            <w:vAlign w:val="center"/>
          </w:tcPr>
          <w:p w14:paraId="6B65DB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/>
              <w:jc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  <w:t>试剂装量(96T)</w:t>
            </w:r>
          </w:p>
        </w:tc>
        <w:tc>
          <w:tcPr>
            <w:tcW w:w="887" w:type="pct"/>
            <w:shd w:val="clear" w:color="auto" w:fill="auto"/>
            <w:noWrap w:val="0"/>
            <w:vAlign w:val="center"/>
          </w:tcPr>
          <w:p w14:paraId="7390B4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/>
              <w:jc w:val="center"/>
              <w:outlineLvl w:val="0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18"/>
                <w:szCs w:val="18"/>
                <w:lang w:eastAsia="zh-CN"/>
              </w:rPr>
              <w:t>保存条件</w:t>
            </w:r>
          </w:p>
        </w:tc>
      </w:tr>
      <w:tr w14:paraId="50EA9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63" w:type="pct"/>
            <w:noWrap w:val="0"/>
            <w:vAlign w:val="center"/>
          </w:tcPr>
          <w:p w14:paraId="76DDA3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提取液</w:t>
            </w:r>
          </w:p>
        </w:tc>
        <w:tc>
          <w:tcPr>
            <w:tcW w:w="1574" w:type="pct"/>
            <w:shd w:val="clear" w:color="auto" w:fill="auto"/>
            <w:noWrap w:val="0"/>
            <w:vAlign w:val="center"/>
          </w:tcPr>
          <w:p w14:paraId="6087B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液体 60mL×1 瓶</w:t>
            </w:r>
          </w:p>
        </w:tc>
        <w:tc>
          <w:tcPr>
            <w:tcW w:w="1574" w:type="pct"/>
            <w:shd w:val="clear" w:color="auto" w:fill="auto"/>
            <w:noWrap w:val="0"/>
            <w:vAlign w:val="center"/>
          </w:tcPr>
          <w:p w14:paraId="48294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液体 110mL×1 瓶</w:t>
            </w:r>
          </w:p>
        </w:tc>
        <w:tc>
          <w:tcPr>
            <w:tcW w:w="887" w:type="pct"/>
            <w:shd w:val="clear" w:color="auto" w:fill="auto"/>
            <w:noWrap w:val="0"/>
            <w:vAlign w:val="center"/>
          </w:tcPr>
          <w:p w14:paraId="66257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2-8℃保存</w:t>
            </w:r>
          </w:p>
        </w:tc>
      </w:tr>
      <w:tr w14:paraId="5A856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63" w:type="pct"/>
            <w:noWrap w:val="0"/>
            <w:vAlign w:val="center"/>
          </w:tcPr>
          <w:p w14:paraId="5F8F7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eastAsia="zh-CN"/>
              </w:rPr>
              <w:t>试剂一</w:t>
            </w:r>
          </w:p>
        </w:tc>
        <w:tc>
          <w:tcPr>
            <w:tcW w:w="1574" w:type="pct"/>
            <w:noWrap w:val="0"/>
            <w:vAlign w:val="center"/>
          </w:tcPr>
          <w:p w14:paraId="48C0D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液体 9mL×1 瓶</w:t>
            </w:r>
          </w:p>
        </w:tc>
        <w:tc>
          <w:tcPr>
            <w:tcW w:w="1574" w:type="pct"/>
            <w:noWrap w:val="0"/>
            <w:vAlign w:val="center"/>
          </w:tcPr>
          <w:p w14:paraId="2168F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液体 18mL×1 瓶</w:t>
            </w:r>
          </w:p>
        </w:tc>
        <w:tc>
          <w:tcPr>
            <w:tcW w:w="887" w:type="pct"/>
            <w:shd w:val="clear" w:color="auto" w:fill="auto"/>
            <w:noWrap w:val="0"/>
            <w:vAlign w:val="center"/>
          </w:tcPr>
          <w:p w14:paraId="37D73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2-8℃保存</w:t>
            </w:r>
          </w:p>
        </w:tc>
      </w:tr>
      <w:tr w14:paraId="463CF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63" w:type="pct"/>
            <w:noWrap w:val="0"/>
            <w:vAlign w:val="center"/>
          </w:tcPr>
          <w:p w14:paraId="3103F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试剂二</w:t>
            </w:r>
          </w:p>
        </w:tc>
        <w:tc>
          <w:tcPr>
            <w:tcW w:w="1574" w:type="pct"/>
            <w:shd w:val="clear" w:color="auto" w:fill="auto"/>
            <w:noWrap w:val="0"/>
            <w:vAlign w:val="center"/>
          </w:tcPr>
          <w:p w14:paraId="3D240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液体 3mL×1 瓶</w:t>
            </w:r>
          </w:p>
        </w:tc>
        <w:tc>
          <w:tcPr>
            <w:tcW w:w="1574" w:type="pct"/>
            <w:shd w:val="clear" w:color="auto" w:fill="auto"/>
            <w:noWrap w:val="0"/>
            <w:vAlign w:val="center"/>
          </w:tcPr>
          <w:p w14:paraId="4ACE9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液体 6mL×1 瓶</w:t>
            </w:r>
          </w:p>
        </w:tc>
        <w:tc>
          <w:tcPr>
            <w:tcW w:w="887" w:type="pct"/>
            <w:shd w:val="clear" w:color="auto" w:fill="auto"/>
            <w:noWrap w:val="0"/>
            <w:vAlign w:val="center"/>
          </w:tcPr>
          <w:p w14:paraId="7DE7F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2-8℃保存</w:t>
            </w:r>
          </w:p>
        </w:tc>
      </w:tr>
      <w:tr w14:paraId="38448C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63" w:type="pct"/>
            <w:noWrap w:val="0"/>
            <w:vAlign w:val="center"/>
          </w:tcPr>
          <w:p w14:paraId="78622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标准品</w:t>
            </w:r>
          </w:p>
          <w:p w14:paraId="4C185C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/>
              <w:jc w:val="center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（见标签）</w:t>
            </w:r>
          </w:p>
        </w:tc>
        <w:tc>
          <w:tcPr>
            <w:tcW w:w="1574" w:type="pct"/>
            <w:noWrap w:val="0"/>
            <w:vAlign w:val="center"/>
          </w:tcPr>
          <w:p w14:paraId="5D82F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液体 0.</w:t>
            </w:r>
            <w:r>
              <w:rPr>
                <w:rFonts w:hint="eastAsia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mL×1 支</w:t>
            </w:r>
          </w:p>
        </w:tc>
        <w:tc>
          <w:tcPr>
            <w:tcW w:w="1574" w:type="pct"/>
            <w:noWrap w:val="0"/>
            <w:vAlign w:val="center"/>
          </w:tcPr>
          <w:p w14:paraId="73B84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液体 0.</w:t>
            </w:r>
            <w:r>
              <w:rPr>
                <w:rFonts w:hint="eastAsia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mL×1 支</w:t>
            </w:r>
          </w:p>
        </w:tc>
        <w:tc>
          <w:tcPr>
            <w:tcW w:w="887" w:type="pct"/>
            <w:shd w:val="clear" w:color="auto" w:fill="auto"/>
            <w:noWrap w:val="0"/>
            <w:vAlign w:val="center"/>
          </w:tcPr>
          <w:p w14:paraId="39DF2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afterAutospacing="0" w:line="240" w:lineRule="auto"/>
              <w:ind w:firstLine="0"/>
              <w:jc w:val="center"/>
              <w:textAlignment w:val="center"/>
              <w:outlineLvl w:val="0"/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pacing w:val="2"/>
                <w:sz w:val="18"/>
                <w:szCs w:val="18"/>
                <w:lang w:val="en-US" w:eastAsia="zh-CN"/>
              </w:rPr>
              <w:t>2-8℃保存</w:t>
            </w:r>
          </w:p>
        </w:tc>
      </w:tr>
    </w:tbl>
    <w:p w14:paraId="70BC05A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jc w:val="both"/>
        <w:textAlignment w:val="auto"/>
        <w:outlineLvl w:val="0"/>
        <w:rPr>
          <w:rFonts w:hint="default" w:ascii="Times New Roman" w:hAnsi="Times New Roman" w:eastAsia="黑体" w:cs="Times New Roman"/>
          <w:b/>
          <w:bCs/>
          <w:sz w:val="18"/>
          <w:szCs w:val="18"/>
        </w:rPr>
      </w:pPr>
      <w:r>
        <w:rPr>
          <w:rFonts w:hint="default" w:ascii="Times New Roman" w:hAnsi="Times New Roman" w:eastAsia="黑体" w:cs="Times New Roman"/>
          <w:b/>
          <w:bCs/>
          <w:sz w:val="18"/>
          <w:szCs w:val="18"/>
        </w:rPr>
        <w:t>操作步骤：</w:t>
      </w:r>
    </w:p>
    <w:p w14:paraId="45BF7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0"/>
        <w:jc w:val="both"/>
        <w:textAlignment w:val="auto"/>
        <w:outlineLvl w:val="0"/>
        <w:rPr>
          <w:rFonts w:hint="default" w:ascii="Times New Roman" w:hAnsi="Times New Roman" w:eastAsia="黑体" w:cs="Times New Roman"/>
          <w:b/>
          <w:bCs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sz w:val="18"/>
          <w:szCs w:val="18"/>
          <w:lang w:eastAsia="zh-CN"/>
        </w:rPr>
        <w:t>样本前处理</w:t>
      </w:r>
    </w:p>
    <w:p w14:paraId="6951354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leftChars="0" w:right="0" w:rightChars="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shd w:val="clear" w:color="auto" w:fill="FFFFFF"/>
          <w:lang w:val="en-US" w:eastAsia="en-US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shd w:val="clear" w:color="auto" w:fill="FFFFFF"/>
          <w:lang w:val="en-US" w:eastAsia="zh-CN" w:bidi="ar-SA"/>
        </w:rPr>
        <w:t>1、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shd w:val="clear" w:color="auto" w:fill="FFFFFF"/>
          <w:lang w:val="en-US" w:eastAsia="en-US" w:bidi="ar-SA"/>
        </w:rPr>
        <w:t>组织：按照组织质量（g）:提取液体积(mL)为 1:5~10 的比例（建议称取 0.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shd w:val="clear" w:color="auto" w:fill="FFFFFF"/>
          <w:lang w:val="en-US" w:eastAsia="zh-CN" w:bidi="ar-SA"/>
        </w:rPr>
        <w:t>1</w:t>
      </w:r>
      <w:r>
        <w:rPr>
          <w:rFonts w:hint="default" w:ascii="Times New Roman" w:hAnsi="Times New Roman" w:eastAsia="黑体" w:cs="Times New Roman"/>
          <w:b w:val="0"/>
          <w:bCs w:val="0"/>
          <w:sz w:val="18"/>
          <w:szCs w:val="18"/>
          <w:shd w:val="clear" w:color="auto" w:fill="FFFFFF"/>
          <w:lang w:val="en-US" w:eastAsia="en-US" w:bidi="ar-SA"/>
        </w:rPr>
        <w:t>g 组织，加入 1 mL 提取液）进行冰浴匀浆。5000 rpm，4℃离心 10 min，取上清置冰上待测。</w:t>
      </w:r>
    </w:p>
    <w:p w14:paraId="7E041B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color w:val="000000"/>
          <w:spacing w:val="1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pacing w:val="1"/>
          <w:sz w:val="18"/>
          <w:szCs w:val="18"/>
          <w:lang w:val="en-US" w:eastAsia="zh-CN"/>
        </w:rPr>
        <w:t>2、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pacing w:val="1"/>
          <w:sz w:val="18"/>
          <w:szCs w:val="18"/>
          <w:lang w:eastAsia="zh-CN"/>
        </w:rPr>
        <w:t>血清（浆）等液体样本：直接测定。若有浑浊请离心后取上清待测。</w:t>
      </w:r>
    </w:p>
    <w:p w14:paraId="42F28F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0"/>
        <w:jc w:val="both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pacing w:val="-1"/>
          <w:sz w:val="18"/>
          <w:szCs w:val="18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pacing w:val="1"/>
          <w:sz w:val="18"/>
          <w:szCs w:val="18"/>
        </w:rPr>
        <w:t>测定步骤</w:t>
      </w:r>
    </w:p>
    <w:p w14:paraId="4AC2C64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1、酶标仪</w:t>
      </w:r>
      <w:r>
        <w:rPr>
          <w:rFonts w:hint="default" w:ascii="Times New Roman" w:hAnsi="Times New Roman" w:eastAsia="黑体" w:cs="Times New Roman"/>
          <w:sz w:val="18"/>
          <w:szCs w:val="18"/>
        </w:rPr>
        <w:t>预热30min以上，调节波长至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546</w:t>
      </w:r>
      <w:r>
        <w:rPr>
          <w:rFonts w:hint="default" w:ascii="Times New Roman" w:hAnsi="Times New Roman" w:eastAsia="黑体" w:cs="Times New Roman"/>
          <w:sz w:val="18"/>
          <w:szCs w:val="18"/>
        </w:rPr>
        <w:t>nm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。</w:t>
      </w:r>
    </w:p>
    <w:p w14:paraId="1E255A1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jc w:val="both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2、样本测定（96孔板中依次加入下列试剂）：</w:t>
      </w:r>
    </w:p>
    <w:tbl>
      <w:tblPr>
        <w:tblStyle w:val="7"/>
        <w:tblW w:w="47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1200"/>
        <w:gridCol w:w="1200"/>
        <w:gridCol w:w="1206"/>
      </w:tblGrid>
      <w:tr w14:paraId="0CB95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44" w:type="pct"/>
            <w:vAlign w:val="center"/>
          </w:tcPr>
          <w:p w14:paraId="0BC9E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  <w:t>试剂</w:t>
            </w:r>
            <w:r>
              <w:rPr>
                <w:rFonts w:hint="eastAsia" w:ascii="Times New Roman" w:hAnsi="Times New Roman" w:eastAsia="黑体" w:cs="Times New Roman"/>
                <w:sz w:val="18"/>
                <w:szCs w:val="18"/>
                <w:lang w:val="en-US" w:eastAsia="zh-CN"/>
              </w:rPr>
              <w:t>名称</w:t>
            </w:r>
          </w:p>
        </w:tc>
        <w:tc>
          <w:tcPr>
            <w:tcW w:w="1150" w:type="pct"/>
            <w:vAlign w:val="center"/>
          </w:tcPr>
          <w:p w14:paraId="75FA1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  <w:t>空白管</w:t>
            </w:r>
          </w:p>
        </w:tc>
        <w:tc>
          <w:tcPr>
            <w:tcW w:w="1150" w:type="pct"/>
            <w:vAlign w:val="center"/>
          </w:tcPr>
          <w:p w14:paraId="20CCF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  <w:t>标准管</w:t>
            </w:r>
          </w:p>
        </w:tc>
        <w:tc>
          <w:tcPr>
            <w:tcW w:w="1153" w:type="pct"/>
            <w:vAlign w:val="center"/>
          </w:tcPr>
          <w:p w14:paraId="696C4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  <w:t>测定管</w:t>
            </w:r>
          </w:p>
        </w:tc>
      </w:tr>
      <w:tr w14:paraId="03015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44" w:type="pct"/>
            <w:vAlign w:val="center"/>
          </w:tcPr>
          <w:p w14:paraId="6B431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上清液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</w:rPr>
              <w:t>µ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  <w:t>L）</w:t>
            </w:r>
          </w:p>
        </w:tc>
        <w:tc>
          <w:tcPr>
            <w:tcW w:w="1150" w:type="pct"/>
            <w:vAlign w:val="center"/>
          </w:tcPr>
          <w:p w14:paraId="72C9A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150" w:type="pct"/>
            <w:vAlign w:val="center"/>
          </w:tcPr>
          <w:p w14:paraId="63056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153" w:type="pct"/>
            <w:vAlign w:val="center"/>
          </w:tcPr>
          <w:p w14:paraId="786C6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</w:tr>
      <w:tr w14:paraId="40412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44" w:type="pct"/>
            <w:vAlign w:val="center"/>
          </w:tcPr>
          <w:p w14:paraId="2CB43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标准</w:t>
            </w:r>
            <w:r>
              <w:rPr>
                <w:rFonts w:hint="eastAsia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品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</w:rPr>
              <w:t>µ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  <w:t>L）</w:t>
            </w:r>
          </w:p>
        </w:tc>
        <w:tc>
          <w:tcPr>
            <w:tcW w:w="1150" w:type="pct"/>
            <w:vAlign w:val="center"/>
          </w:tcPr>
          <w:p w14:paraId="06F8A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150" w:type="pct"/>
            <w:vAlign w:val="center"/>
          </w:tcPr>
          <w:p w14:paraId="65D3E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153" w:type="pct"/>
            <w:vAlign w:val="center"/>
          </w:tcPr>
          <w:p w14:paraId="6AE73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-</w:t>
            </w:r>
          </w:p>
        </w:tc>
      </w:tr>
      <w:tr w14:paraId="0737F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44" w:type="pct"/>
            <w:vAlign w:val="center"/>
          </w:tcPr>
          <w:p w14:paraId="5C5E7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蒸馏水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</w:rPr>
              <w:t>µ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  <w:t>L）</w:t>
            </w:r>
          </w:p>
        </w:tc>
        <w:tc>
          <w:tcPr>
            <w:tcW w:w="1150" w:type="pct"/>
            <w:vAlign w:val="center"/>
          </w:tcPr>
          <w:p w14:paraId="15AFF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150" w:type="pct"/>
            <w:vAlign w:val="center"/>
          </w:tcPr>
          <w:p w14:paraId="5B5D4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1153" w:type="pct"/>
            <w:vAlign w:val="center"/>
          </w:tcPr>
          <w:p w14:paraId="4C20B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-</w:t>
            </w:r>
          </w:p>
        </w:tc>
      </w:tr>
      <w:tr w14:paraId="54BFB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44" w:type="pct"/>
            <w:vAlign w:val="center"/>
          </w:tcPr>
          <w:p w14:paraId="00868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试剂一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</w:rPr>
              <w:t>µ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  <w:t>L）</w:t>
            </w:r>
          </w:p>
        </w:tc>
        <w:tc>
          <w:tcPr>
            <w:tcW w:w="1150" w:type="pct"/>
            <w:vAlign w:val="center"/>
          </w:tcPr>
          <w:p w14:paraId="1C830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150</w:t>
            </w:r>
          </w:p>
        </w:tc>
        <w:tc>
          <w:tcPr>
            <w:tcW w:w="1150" w:type="pct"/>
            <w:vAlign w:val="center"/>
          </w:tcPr>
          <w:p w14:paraId="0594F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150</w:t>
            </w:r>
          </w:p>
        </w:tc>
        <w:tc>
          <w:tcPr>
            <w:tcW w:w="1153" w:type="pct"/>
            <w:vAlign w:val="center"/>
          </w:tcPr>
          <w:p w14:paraId="2E599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150</w:t>
            </w:r>
          </w:p>
        </w:tc>
      </w:tr>
      <w:tr w14:paraId="55404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  <w:vAlign w:val="center"/>
          </w:tcPr>
          <w:p w14:paraId="66117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混匀，置 37℃孵育 5 分钟后，于546nm波长处读取吸光度</w:t>
            </w:r>
          </w:p>
          <w:p w14:paraId="1E917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A1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vertAlign w:val="subscript"/>
                <w:lang w:val="en-US" w:eastAsia="zh-CN"/>
              </w:rPr>
              <w:t>空白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、A1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和A1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计算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=A1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空白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=</w:t>
            </w:r>
          </w:p>
          <w:p w14:paraId="1068D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left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空白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。</w:t>
            </w:r>
          </w:p>
        </w:tc>
      </w:tr>
      <w:tr w14:paraId="34A85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44" w:type="pct"/>
            <w:vAlign w:val="center"/>
          </w:tcPr>
          <w:p w14:paraId="6F895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试剂二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</w:rPr>
              <w:t>µ</w:t>
            </w:r>
            <w:r>
              <w:rPr>
                <w:rFonts w:hint="default" w:ascii="Times New Roman" w:hAnsi="Times New Roman" w:eastAsia="黑体" w:cs="Times New Roman"/>
                <w:sz w:val="18"/>
                <w:szCs w:val="18"/>
                <w:lang w:val="en-US" w:eastAsia="zh-CN"/>
              </w:rPr>
              <w:t>L）</w:t>
            </w:r>
          </w:p>
        </w:tc>
        <w:tc>
          <w:tcPr>
            <w:tcW w:w="1150" w:type="pct"/>
            <w:vAlign w:val="center"/>
          </w:tcPr>
          <w:p w14:paraId="36F93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150" w:type="pct"/>
            <w:vAlign w:val="center"/>
          </w:tcPr>
          <w:p w14:paraId="25658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153" w:type="pct"/>
            <w:vAlign w:val="center"/>
          </w:tcPr>
          <w:p w14:paraId="455A4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50</w:t>
            </w:r>
          </w:p>
        </w:tc>
      </w:tr>
      <w:tr w14:paraId="3F02A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  <w:vAlign w:val="center"/>
          </w:tcPr>
          <w:p w14:paraId="648AF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center"/>
              <w:textAlignment w:val="auto"/>
              <w:outlineLvl w:val="0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混匀，置于37℃水浴锅/恒温培养箱反应5min后，于546nm波长处读取吸光度A，分别记为A2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vertAlign w:val="subscript"/>
                <w:lang w:val="en-US" w:eastAsia="zh-CN"/>
              </w:rPr>
              <w:t>空白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、A2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和A2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计算</w:t>
            </w:r>
          </w:p>
          <w:p w14:paraId="69EB3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right="0" w:rightChars="0" w:firstLine="0"/>
              <w:jc w:val="left"/>
              <w:textAlignment w:val="auto"/>
              <w:outlineLvl w:val="0"/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=A2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空白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=A2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空白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。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测定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Δ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A1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vertAlign w:val="subscript"/>
                <w:lang w:val="en-US" w:eastAsia="zh-CN"/>
              </w:rPr>
              <w:t>标准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黑体" w:cs="Times New Roman"/>
                <w:color w:val="auto"/>
                <w:sz w:val="18"/>
                <w:szCs w:val="18"/>
                <w:lang w:val="en-US" w:eastAsia="zh-CN"/>
              </w:rPr>
              <w:t>(空白管和标准管只需测1-2次)。</w:t>
            </w:r>
          </w:p>
        </w:tc>
      </w:tr>
    </w:tbl>
    <w:p w14:paraId="78F18D52">
      <w:pPr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1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jc w:val="both"/>
        <w:textAlignment w:val="auto"/>
        <w:outlineLvl w:val="0"/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spacing w:val="2"/>
          <w:sz w:val="18"/>
          <w:szCs w:val="18"/>
          <w:lang w:val="en-US" w:eastAsia="zh-CN"/>
        </w:rPr>
        <w:t>肌酐(Cre)含量</w:t>
      </w: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val="en-US" w:eastAsia="zh-CN"/>
        </w:rPr>
        <w:t>测定</w:t>
      </w:r>
      <w:r>
        <w:rPr>
          <w:rFonts w:hint="default" w:ascii="Times New Roman" w:hAnsi="Times New Roman" w:eastAsia="黑体" w:cs="Times New Roman"/>
          <w:b/>
          <w:bCs/>
          <w:color w:val="000000"/>
          <w:sz w:val="18"/>
          <w:szCs w:val="18"/>
          <w:lang w:eastAsia="zh-CN"/>
        </w:rPr>
        <w:t xml:space="preserve">： </w:t>
      </w:r>
    </w:p>
    <w:p w14:paraId="38D499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0"/>
        <w:jc w:val="both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1、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按样本蛋白浓度计算</w:t>
      </w:r>
    </w:p>
    <w:p w14:paraId="1863AE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0"/>
        <w:jc w:val="both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Cre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含量(</w:t>
      </w:r>
      <w:r>
        <w:rPr>
          <w:rFonts w:hint="eastAsia" w:ascii="Times New Roman" w:hAnsi="Times New Roman" w:eastAsia="黑体" w:cs="Times New Roman"/>
          <w:sz w:val="18"/>
          <w:szCs w:val="18"/>
          <w:lang w:val="en-US" w:eastAsia="zh-CN"/>
        </w:rPr>
        <w:t>n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mol/mg prot)=C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  <w:lang w:eastAsia="zh-CN"/>
        </w:rPr>
        <w:t>标准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×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ΔA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  <w:lang w:eastAsia="zh-CN"/>
        </w:rPr>
        <w:t>测定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÷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Δ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A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  <w:lang w:eastAsia="zh-CN"/>
        </w:rPr>
        <w:t>标准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÷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Cpr</w:t>
      </w:r>
    </w:p>
    <w:p w14:paraId="4CDC24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0"/>
        <w:jc w:val="both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2、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按样本质量计算</w:t>
      </w:r>
    </w:p>
    <w:p w14:paraId="1C8BA2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0"/>
        <w:jc w:val="both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Cre含量(</w:t>
      </w:r>
      <w:r>
        <w:rPr>
          <w:rFonts w:hint="eastAsia" w:ascii="Times New Roman" w:hAnsi="Times New Roman" w:eastAsia="黑体" w:cs="Times New Roman"/>
          <w:sz w:val="18"/>
          <w:szCs w:val="18"/>
          <w:lang w:val="en-US" w:eastAsia="zh-CN"/>
        </w:rPr>
        <w:t>n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mol/g质量)=C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  <w:lang w:val="en-US" w:eastAsia="zh-CN"/>
        </w:rPr>
        <w:t>标准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 xml:space="preserve"> × ΔA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  <w:lang w:val="en-US" w:eastAsia="zh-CN"/>
        </w:rPr>
        <w:t>测定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÷ ΔA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  <w:lang w:val="en-US" w:eastAsia="zh-CN"/>
        </w:rPr>
        <w:t>标准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 xml:space="preserve"> ÷ W × V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  <w:lang w:val="en-US" w:eastAsia="zh-CN"/>
        </w:rPr>
        <w:t>样总</w:t>
      </w:r>
    </w:p>
    <w:p w14:paraId="6D3F3A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0"/>
        <w:jc w:val="both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3、血清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en-US"/>
        </w:rPr>
        <w:t>（浆）等液体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计算</w:t>
      </w:r>
    </w:p>
    <w:p w14:paraId="1A0AB4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0"/>
        <w:jc w:val="both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Cre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含量(</w:t>
      </w:r>
      <w:r>
        <w:rPr>
          <w:rFonts w:hint="eastAsia" w:ascii="Times New Roman" w:hAnsi="Times New Roman" w:eastAsia="黑体" w:cs="Times New Roman"/>
          <w:sz w:val="18"/>
          <w:szCs w:val="18"/>
          <w:lang w:val="en-US" w:eastAsia="zh-CN"/>
        </w:rPr>
        <w:t>n</w:t>
      </w:r>
      <w:bookmarkStart w:id="0" w:name="_GoBack"/>
      <w:bookmarkEnd w:id="0"/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mol/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mL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)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=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C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  <w:lang w:eastAsia="zh-CN"/>
        </w:rPr>
        <w:t>标准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 xml:space="preserve"> × 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ΔA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  <w:lang w:eastAsia="zh-CN"/>
        </w:rPr>
        <w:t>测定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÷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ΔA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  <w:lang w:eastAsia="zh-CN"/>
        </w:rPr>
        <w:t>标准</w:t>
      </w:r>
    </w:p>
    <w:p w14:paraId="2FF9BB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0"/>
        <w:jc w:val="both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C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  <w:lang w:eastAsia="zh-CN"/>
        </w:rPr>
        <w:t>标准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：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标准管浓度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；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V</w:t>
      </w:r>
      <w:r>
        <w:rPr>
          <w:rFonts w:hint="default" w:ascii="Times New Roman" w:hAnsi="Times New Roman" w:eastAsia="黑体" w:cs="Times New Roman"/>
          <w:sz w:val="18"/>
          <w:szCs w:val="18"/>
          <w:vertAlign w:val="subscript"/>
          <w:lang w:val="en-US" w:eastAsia="zh-CN"/>
        </w:rPr>
        <w:t>样总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：</w:t>
      </w: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提取液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体积，1mL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；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Cpr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：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样本蛋白质浓度，mg/mL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；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W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：</w:t>
      </w:r>
      <w:r>
        <w:rPr>
          <w:rFonts w:hint="default" w:ascii="Times New Roman" w:hAnsi="Times New Roman" w:eastAsia="黑体" w:cs="Times New Roman"/>
          <w:sz w:val="18"/>
          <w:szCs w:val="18"/>
          <w:lang w:eastAsia="zh-CN"/>
        </w:rPr>
        <w:t>样本质量，g</w:t>
      </w:r>
      <w:r>
        <w:rPr>
          <w:rFonts w:hint="eastAsia" w:ascii="Times New Roman" w:hAnsi="Times New Roman" w:eastAsia="黑体" w:cs="Times New Roman"/>
          <w:sz w:val="18"/>
          <w:szCs w:val="18"/>
          <w:lang w:eastAsia="zh-CN"/>
        </w:rPr>
        <w:t>。</w:t>
      </w:r>
    </w:p>
    <w:p w14:paraId="05D0E9F0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jc w:val="both"/>
        <w:textAlignment w:val="auto"/>
        <w:outlineLvl w:val="0"/>
        <w:rPr>
          <w:rFonts w:hint="default" w:ascii="Times New Roman" w:hAnsi="Times New Roman" w:eastAsia="黑体" w:cs="Times New Roman"/>
          <w:b/>
          <w:bCs/>
          <w:sz w:val="18"/>
          <w:szCs w:val="18"/>
          <w:lang w:eastAsia="zh-CN"/>
        </w:rPr>
      </w:pPr>
      <w:r>
        <w:rPr>
          <w:rFonts w:hint="default" w:ascii="Times New Roman" w:hAnsi="Times New Roman" w:eastAsia="黑体" w:cs="Times New Roman"/>
          <w:b/>
          <w:bCs/>
          <w:sz w:val="18"/>
          <w:szCs w:val="18"/>
          <w:lang w:eastAsia="zh-CN"/>
        </w:rPr>
        <w:t>注意事项：</w:t>
      </w:r>
    </w:p>
    <w:p w14:paraId="1436B278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jc w:val="both"/>
        <w:textAlignment w:val="auto"/>
        <w:outlineLvl w:val="0"/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当标本浓度超过检测范围时，应用生理盐水稀释标本后再进行检测，标本值为测定值乘以稀释倍数。</w:t>
      </w:r>
    </w:p>
    <w:p w14:paraId="6447E0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sz w:val="18"/>
          <w:szCs w:val="18"/>
          <w:lang w:val="en-US" w:eastAsia="zh-CN"/>
        </w:rPr>
        <w:t>2、不能将试剂一和试剂二混成单试剂工作液。</w:t>
      </w:r>
    </w:p>
    <w:p w14:paraId="638A16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</w:p>
    <w:p w14:paraId="2836AA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</w:p>
    <w:p w14:paraId="1464C8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  <w:t xml:space="preserve">【厂家信息】 </w:t>
      </w:r>
    </w:p>
    <w:p w14:paraId="03C11A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生产企业：南京陌凡生物科技有限公司</w:t>
      </w:r>
    </w:p>
    <w:p w14:paraId="23B30B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地址：南京市栖霞区红枫科技园A6栋2层</w:t>
      </w:r>
    </w:p>
    <w:p w14:paraId="3DDC8D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  <w:t xml:space="preserve">【售后微信】 </w:t>
      </w:r>
    </w:p>
    <w:p w14:paraId="1820B3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626110" cy="633095"/>
            <wp:effectExtent l="0" t="0" r="254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544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  <w:t xml:space="preserve">【说明书核准及修改日期】 </w:t>
      </w:r>
    </w:p>
    <w:p w14:paraId="256F1F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核准日期：2025年4月7日 </w:t>
      </w:r>
    </w:p>
    <w:p w14:paraId="72781C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修改日期：2025年4月7日</w:t>
      </w:r>
    </w:p>
    <w:p w14:paraId="5A3535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0DF42A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0DD2B9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68E921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7DD0ED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337E79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3852B3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071C78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6DFC4D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260629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508BC1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251C6E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309AD9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sectPr>
          <w:type w:val="continuous"/>
          <w:pgSz w:w="12240" w:h="15839"/>
          <w:pgMar w:top="1134" w:right="567" w:bottom="1134" w:left="567" w:header="851" w:footer="992" w:gutter="0"/>
          <w:cols w:space="660" w:num="2"/>
          <w:rtlGutter w:val="0"/>
          <w:docGrid w:type="lines" w:linePitch="312" w:charSpace="0"/>
        </w:sectPr>
      </w:pPr>
    </w:p>
    <w:p w14:paraId="56B978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</w:p>
    <w:p w14:paraId="06BAE2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0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</w:p>
    <w:sectPr>
      <w:type w:val="continuous"/>
      <w:pgSz w:w="12240" w:h="15839"/>
      <w:pgMar w:top="1134" w:right="567" w:bottom="1134" w:left="567" w:header="851" w:footer="992" w:gutter="0"/>
      <w:cols w:space="660" w:num="2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4A0D3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-375285</wp:posOffset>
              </wp:positionH>
              <wp:positionV relativeFrom="paragraph">
                <wp:posOffset>364490</wp:posOffset>
              </wp:positionV>
              <wp:extent cx="6158865" cy="404495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839470" y="9788525"/>
                        <a:ext cx="6158865" cy="404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412C602">
                          <w:pPr>
                            <w:rPr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29.55pt;margin-top:28.7pt;height:31.85pt;width:484.95pt;z-index:251659264;mso-width-relative:page;mso-height-relative:page;" filled="f" stroked="f" coordsize="21600,21600" o:gfxdata="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kb3A7aAAAACgEAAA8A&#10;AAAAAAAAAQAgAAAAIgAAAGRycy9kb3ducmV2LnhtbFBLAQIUABQAAAAIAIdO4kBghvkFTgIAAH8E&#10;AAAOAAAAAAAAAAEAIAAAACkBAABkcnMvZTJvRG9jLnhtbFBLBQYAAAAABgAGAFkBAADpBQ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0412C602">
                    <w:pPr>
                      <w:rPr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93FB9E"/>
    <w:multiLevelType w:val="singleLevel"/>
    <w:tmpl w:val="8693FB9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691E31F"/>
    <w:multiLevelType w:val="singleLevel"/>
    <w:tmpl w:val="9691E31F"/>
    <w:lvl w:ilvl="0" w:tentative="0">
      <w:start w:val="5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101C91B6"/>
    <w:multiLevelType w:val="singleLevel"/>
    <w:tmpl w:val="101C91B6"/>
    <w:lvl w:ilvl="0" w:tentative="0">
      <w:start w:val="6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>
    <w:nsid w:val="6F26972A"/>
    <w:multiLevelType w:val="singleLevel"/>
    <w:tmpl w:val="6F26972A"/>
    <w:lvl w:ilvl="0" w:tentative="0">
      <w:start w:val="4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0NTUwNWM2Y2NhMTVmNzAyODI5YjJjMWQ5NGYxYzQifQ=="/>
    <w:docVar w:name="KSO_WPS_MARK_KEY" w:val="1d522b48-08b0-4e55-88a4-0456bf0260f2"/>
  </w:docVars>
  <w:rsids>
    <w:rsidRoot w:val="00C83B5D"/>
    <w:rsid w:val="00516DA9"/>
    <w:rsid w:val="005319D6"/>
    <w:rsid w:val="00960906"/>
    <w:rsid w:val="00C83B5D"/>
    <w:rsid w:val="00E32D1A"/>
    <w:rsid w:val="00F02E98"/>
    <w:rsid w:val="01820A3D"/>
    <w:rsid w:val="03251481"/>
    <w:rsid w:val="03285FB0"/>
    <w:rsid w:val="03B17A5A"/>
    <w:rsid w:val="03BA6A4A"/>
    <w:rsid w:val="04237521"/>
    <w:rsid w:val="07125F5D"/>
    <w:rsid w:val="0AD718A8"/>
    <w:rsid w:val="0B307628"/>
    <w:rsid w:val="0C5E1A2E"/>
    <w:rsid w:val="0D3B5CCB"/>
    <w:rsid w:val="0E303BE3"/>
    <w:rsid w:val="0FBE16D7"/>
    <w:rsid w:val="102A3C6A"/>
    <w:rsid w:val="102F4F49"/>
    <w:rsid w:val="10AA5FCE"/>
    <w:rsid w:val="10BF22DF"/>
    <w:rsid w:val="119C3D6E"/>
    <w:rsid w:val="11BE3D52"/>
    <w:rsid w:val="11D81EF1"/>
    <w:rsid w:val="14DC4A4C"/>
    <w:rsid w:val="15315A34"/>
    <w:rsid w:val="15DC5D3E"/>
    <w:rsid w:val="16645911"/>
    <w:rsid w:val="171423DE"/>
    <w:rsid w:val="18647888"/>
    <w:rsid w:val="18BB3557"/>
    <w:rsid w:val="198B1637"/>
    <w:rsid w:val="19B70142"/>
    <w:rsid w:val="19CC0DC3"/>
    <w:rsid w:val="19E11CED"/>
    <w:rsid w:val="1A754EF4"/>
    <w:rsid w:val="1AA4654D"/>
    <w:rsid w:val="1B235A0D"/>
    <w:rsid w:val="1B7F7C87"/>
    <w:rsid w:val="1CB72B7C"/>
    <w:rsid w:val="1EF5066D"/>
    <w:rsid w:val="1F9A493D"/>
    <w:rsid w:val="208B3D03"/>
    <w:rsid w:val="21AF354A"/>
    <w:rsid w:val="21E077E0"/>
    <w:rsid w:val="227C1ABC"/>
    <w:rsid w:val="233E0BD8"/>
    <w:rsid w:val="234B6811"/>
    <w:rsid w:val="24AA57B9"/>
    <w:rsid w:val="24B601D7"/>
    <w:rsid w:val="262A0906"/>
    <w:rsid w:val="28B951D0"/>
    <w:rsid w:val="29300521"/>
    <w:rsid w:val="29D40293"/>
    <w:rsid w:val="2A4D7312"/>
    <w:rsid w:val="2E852ACB"/>
    <w:rsid w:val="30D01D7F"/>
    <w:rsid w:val="30ED13A2"/>
    <w:rsid w:val="32173572"/>
    <w:rsid w:val="322A7F39"/>
    <w:rsid w:val="33AC2CC2"/>
    <w:rsid w:val="34014CC9"/>
    <w:rsid w:val="34250B19"/>
    <w:rsid w:val="36EC662C"/>
    <w:rsid w:val="36ED5824"/>
    <w:rsid w:val="383A6F58"/>
    <w:rsid w:val="38A34058"/>
    <w:rsid w:val="39FB5447"/>
    <w:rsid w:val="3A6D03CB"/>
    <w:rsid w:val="3ABB3E24"/>
    <w:rsid w:val="3BA906F0"/>
    <w:rsid w:val="3BDB426D"/>
    <w:rsid w:val="3C924F97"/>
    <w:rsid w:val="3D624A2B"/>
    <w:rsid w:val="3DB3195B"/>
    <w:rsid w:val="3E4546F9"/>
    <w:rsid w:val="40252D39"/>
    <w:rsid w:val="412169AB"/>
    <w:rsid w:val="42B73673"/>
    <w:rsid w:val="43DC710F"/>
    <w:rsid w:val="44332C7D"/>
    <w:rsid w:val="4528039D"/>
    <w:rsid w:val="45A24AA0"/>
    <w:rsid w:val="465823F4"/>
    <w:rsid w:val="471C7A72"/>
    <w:rsid w:val="47D1471E"/>
    <w:rsid w:val="48125180"/>
    <w:rsid w:val="49CB179D"/>
    <w:rsid w:val="4B6A34BB"/>
    <w:rsid w:val="4C080172"/>
    <w:rsid w:val="4CF60CEC"/>
    <w:rsid w:val="4D0A3273"/>
    <w:rsid w:val="4D38195D"/>
    <w:rsid w:val="4D9524B5"/>
    <w:rsid w:val="4DA67A32"/>
    <w:rsid w:val="4DEC3F60"/>
    <w:rsid w:val="4F847D34"/>
    <w:rsid w:val="500D4CCA"/>
    <w:rsid w:val="50607350"/>
    <w:rsid w:val="50727DB6"/>
    <w:rsid w:val="507F596E"/>
    <w:rsid w:val="50E504A2"/>
    <w:rsid w:val="5240422D"/>
    <w:rsid w:val="526D0CD3"/>
    <w:rsid w:val="55052AF6"/>
    <w:rsid w:val="57684D5C"/>
    <w:rsid w:val="57C95C6E"/>
    <w:rsid w:val="57CA34A1"/>
    <w:rsid w:val="583D4013"/>
    <w:rsid w:val="58E40B55"/>
    <w:rsid w:val="5AC16E43"/>
    <w:rsid w:val="5BEC0CF4"/>
    <w:rsid w:val="5C357AC7"/>
    <w:rsid w:val="5C5234C6"/>
    <w:rsid w:val="5D293980"/>
    <w:rsid w:val="5F503792"/>
    <w:rsid w:val="60643359"/>
    <w:rsid w:val="60733769"/>
    <w:rsid w:val="60A804EA"/>
    <w:rsid w:val="610C692D"/>
    <w:rsid w:val="613C14DC"/>
    <w:rsid w:val="61C96577"/>
    <w:rsid w:val="61E545D1"/>
    <w:rsid w:val="621A5025"/>
    <w:rsid w:val="62A52B40"/>
    <w:rsid w:val="62E65DB2"/>
    <w:rsid w:val="63256D68"/>
    <w:rsid w:val="639D7CBB"/>
    <w:rsid w:val="64EC72A3"/>
    <w:rsid w:val="66155874"/>
    <w:rsid w:val="665A1EC2"/>
    <w:rsid w:val="67302551"/>
    <w:rsid w:val="68CE62F4"/>
    <w:rsid w:val="68FC2FFF"/>
    <w:rsid w:val="693E4C77"/>
    <w:rsid w:val="69C210A4"/>
    <w:rsid w:val="6B0C0CE8"/>
    <w:rsid w:val="6BBF4D78"/>
    <w:rsid w:val="6C450EF0"/>
    <w:rsid w:val="6C931EAF"/>
    <w:rsid w:val="6D2E358B"/>
    <w:rsid w:val="6D7D64CF"/>
    <w:rsid w:val="6DB8616B"/>
    <w:rsid w:val="6E350D41"/>
    <w:rsid w:val="6F7A7103"/>
    <w:rsid w:val="6F921A2A"/>
    <w:rsid w:val="6F944668"/>
    <w:rsid w:val="6FE42309"/>
    <w:rsid w:val="707E3A8B"/>
    <w:rsid w:val="71052807"/>
    <w:rsid w:val="71112B17"/>
    <w:rsid w:val="716720DC"/>
    <w:rsid w:val="73170473"/>
    <w:rsid w:val="73505624"/>
    <w:rsid w:val="74E71B97"/>
    <w:rsid w:val="74E7681B"/>
    <w:rsid w:val="754129C8"/>
    <w:rsid w:val="768017BE"/>
    <w:rsid w:val="76CE0460"/>
    <w:rsid w:val="76EB63F8"/>
    <w:rsid w:val="77264041"/>
    <w:rsid w:val="7789649D"/>
    <w:rsid w:val="786E4B9D"/>
    <w:rsid w:val="79373935"/>
    <w:rsid w:val="79FE5581"/>
    <w:rsid w:val="7B00430E"/>
    <w:rsid w:val="7B316D59"/>
    <w:rsid w:val="7B8A0760"/>
    <w:rsid w:val="7C72226B"/>
    <w:rsid w:val="7D09120D"/>
    <w:rsid w:val="7EF86075"/>
    <w:rsid w:val="7F7024E7"/>
    <w:rsid w:val="7F8274A6"/>
    <w:rsid w:val="7FA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1"/>
    <w:pPr>
      <w:spacing w:before="91" w:beforeLines="0" w:afterLines="0"/>
      <w:ind w:left="130"/>
    </w:pPr>
    <w:rPr>
      <w:rFonts w:hint="default"/>
      <w:sz w:val="21"/>
      <w:szCs w:val="24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itle"/>
    <w:basedOn w:val="1"/>
    <w:autoRedefine/>
    <w:qFormat/>
    <w:uiPriority w:val="0"/>
    <w:pPr>
      <w:spacing w:after="0"/>
      <w:jc w:val="center"/>
    </w:pPr>
    <w:rPr>
      <w:rFonts w:ascii="Times New Roman" w:hAnsi="Times New Roman" w:eastAsia="宋体" w:cs="Times New Roman"/>
      <w:b/>
      <w:bCs/>
      <w:sz w:val="24"/>
      <w:szCs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autoRedefine/>
    <w:qFormat/>
    <w:uiPriority w:val="0"/>
    <w:rPr>
      <w:color w:val="0000FF"/>
      <w:u w:val="single"/>
    </w:rPr>
  </w:style>
  <w:style w:type="paragraph" w:styleId="10">
    <w:name w:val="List Paragraph"/>
    <w:basedOn w:val="1"/>
    <w:qFormat/>
    <w:uiPriority w:val="1"/>
    <w:pPr>
      <w:ind w:left="258" w:firstLine="419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1040</Words>
  <Characters>1299</Characters>
  <Lines>11</Lines>
  <Paragraphs>3</Paragraphs>
  <TotalTime>4</TotalTime>
  <ScaleCrop>false</ScaleCrop>
  <LinksUpToDate>false</LinksUpToDate>
  <CharactersWithSpaces>1345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2022-05-30T02:16:00Z</dcterms:created>
  <dc:creator>Administrator</dc:creator>
  <cp:lastModifiedBy>WPS_1528178350</cp:lastModifiedBy>
  <cp:lastPrinted>2026-04-07T06:10:39Z</cp:lastPrinted>
  <dcterms:modified xsi:type="dcterms:W3CDTF">2026-04-07T06:10:57Z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58D39B68F1424402ABC2B00748D67911_13</vt:lpwstr>
  </property>
  <property fmtid="{D5CDD505-2E9C-101B-9397-08002B2CF9AE}" pid="4" name="KSOTemplateDocerSaveRecord">
    <vt:lpwstr>eyJoZGlkIjoiNTQ2MjFmMDM0OTNlYWFkM2NhMzJjYWEzNzVjNzMyMjAiLCJ1c2VySWQiOiIzNzYxNjczNzQifQ==</vt:lpwstr>
  </property>
</Properties>
</file>